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F5" w:rsidRDefault="00C054F5" w:rsidP="000833AA">
      <w:pPr>
        <w:tabs>
          <w:tab w:val="right" w:pos="1538"/>
        </w:tabs>
        <w:jc w:val="center"/>
        <w:rPr>
          <w:b/>
        </w:rPr>
      </w:pPr>
      <w:r>
        <w:rPr>
          <w:b/>
        </w:rPr>
        <w:t>CHANGE CONTROL FOR REVISING OR UPDATING STANDARD OPERATING PROCEDURES (SOPs)</w:t>
      </w:r>
    </w:p>
    <w:p w:rsidR="00C054F5" w:rsidRDefault="00C054F5">
      <w:pPr>
        <w:tabs>
          <w:tab w:val="right" w:pos="7718"/>
        </w:tabs>
      </w:pPr>
    </w:p>
    <w:p w:rsidR="00C054F5" w:rsidRDefault="00C054F5">
      <w:pPr>
        <w:numPr>
          <w:ilvl w:val="0"/>
          <w:numId w:val="6"/>
        </w:numPr>
        <w:rPr>
          <w:b/>
          <w:u w:val="single"/>
        </w:rPr>
      </w:pPr>
      <w:r>
        <w:rPr>
          <w:b/>
          <w:u w:val="single"/>
        </w:rPr>
        <w:t>PURPOSE</w:t>
      </w:r>
    </w:p>
    <w:p w:rsidR="00C054F5" w:rsidRDefault="00C054F5">
      <w:pPr>
        <w:rPr>
          <w:b/>
          <w:u w:val="single"/>
        </w:rPr>
      </w:pPr>
    </w:p>
    <w:p w:rsidR="00C054F5" w:rsidRDefault="00C054F5">
      <w:pPr>
        <w:ind w:left="1440"/>
      </w:pPr>
      <w:r>
        <w:t>To define the procedures required for the revision and approval of SOPs.</w:t>
      </w:r>
    </w:p>
    <w:p w:rsidR="00C054F5" w:rsidRDefault="00C054F5"/>
    <w:p w:rsidR="00C054F5" w:rsidRDefault="00C054F5">
      <w:pPr>
        <w:numPr>
          <w:ilvl w:val="0"/>
          <w:numId w:val="6"/>
        </w:numPr>
        <w:rPr>
          <w:b/>
          <w:u w:val="single"/>
        </w:rPr>
      </w:pPr>
      <w:r>
        <w:rPr>
          <w:b/>
          <w:u w:val="single"/>
        </w:rPr>
        <w:t>SCOPE</w:t>
      </w:r>
    </w:p>
    <w:p w:rsidR="00C054F5" w:rsidRDefault="00C054F5">
      <w:pPr>
        <w:rPr>
          <w:u w:val="single"/>
        </w:rPr>
      </w:pPr>
    </w:p>
    <w:p w:rsidR="00C054F5" w:rsidRDefault="00034F4D" w:rsidP="0008181A">
      <w:pPr>
        <w:pStyle w:val="BodyTextIndent"/>
        <w:tabs>
          <w:tab w:val="left" w:pos="1440"/>
        </w:tabs>
        <w:rPr>
          <w:sz w:val="24"/>
        </w:rPr>
      </w:pPr>
      <w:r>
        <w:rPr>
          <w:sz w:val="24"/>
        </w:rPr>
        <w:t>Applies to all &lt;name of Sponsor/Investigator&gt; personnel.</w:t>
      </w:r>
      <w:r w:rsidR="0008181A">
        <w:rPr>
          <w:sz w:val="24"/>
        </w:rPr>
        <w:t xml:space="preserve"> </w:t>
      </w:r>
    </w:p>
    <w:p w:rsidR="0008181A" w:rsidRPr="0008181A" w:rsidRDefault="0008181A" w:rsidP="0008181A">
      <w:pPr>
        <w:pStyle w:val="BodyTextIndent"/>
        <w:tabs>
          <w:tab w:val="left" w:pos="1440"/>
        </w:tabs>
        <w:rPr>
          <w:sz w:val="24"/>
        </w:rPr>
      </w:pPr>
    </w:p>
    <w:p w:rsidR="00C054F5" w:rsidRDefault="00C054F5">
      <w:pPr>
        <w:numPr>
          <w:ilvl w:val="0"/>
          <w:numId w:val="6"/>
        </w:numPr>
        <w:rPr>
          <w:b/>
          <w:u w:val="single"/>
        </w:rPr>
      </w:pPr>
      <w:r>
        <w:rPr>
          <w:b/>
          <w:u w:val="single"/>
        </w:rPr>
        <w:t>BACKGROUND</w:t>
      </w:r>
    </w:p>
    <w:p w:rsidR="00C054F5" w:rsidRDefault="00C054F5">
      <w:pPr>
        <w:rPr>
          <w:u w:val="single"/>
        </w:rPr>
      </w:pPr>
    </w:p>
    <w:p w:rsidR="00034F4D" w:rsidRDefault="00034F4D" w:rsidP="00034F4D">
      <w:pPr>
        <w:pStyle w:val="BodyTextIndent"/>
        <w:tabs>
          <w:tab w:val="left" w:pos="1440"/>
        </w:tabs>
        <w:rPr>
          <w:sz w:val="24"/>
        </w:rPr>
      </w:pPr>
      <w:r>
        <w:rPr>
          <w:sz w:val="24"/>
        </w:rPr>
        <w:t>This document serves to define the procedure for change control concerning SOP revision and approval for &lt;name of Sponsor/Investigator&gt;.</w:t>
      </w:r>
    </w:p>
    <w:p w:rsidR="00C054F5" w:rsidRDefault="00C054F5"/>
    <w:p w:rsidR="00C054F5" w:rsidRDefault="00C054F5">
      <w:pPr>
        <w:numPr>
          <w:ilvl w:val="0"/>
          <w:numId w:val="6"/>
        </w:numPr>
        <w:tabs>
          <w:tab w:val="left" w:pos="724"/>
          <w:tab w:val="right" w:pos="2535"/>
        </w:tabs>
        <w:rPr>
          <w:b/>
          <w:u w:val="single"/>
        </w:rPr>
      </w:pPr>
      <w:r>
        <w:rPr>
          <w:b/>
          <w:u w:val="single"/>
        </w:rPr>
        <w:t>PROCEDURE</w:t>
      </w:r>
    </w:p>
    <w:p w:rsidR="00C054F5" w:rsidRDefault="00C054F5">
      <w:pPr>
        <w:tabs>
          <w:tab w:val="left" w:pos="724"/>
          <w:tab w:val="right" w:pos="2535"/>
        </w:tabs>
        <w:rPr>
          <w:b/>
          <w:u w:val="single"/>
        </w:rPr>
      </w:pPr>
    </w:p>
    <w:p w:rsidR="00C054F5" w:rsidRDefault="00C054F5">
      <w:pPr>
        <w:numPr>
          <w:ilvl w:val="1"/>
          <w:numId w:val="6"/>
        </w:numPr>
      </w:pPr>
      <w:r>
        <w:t>Each SOP will be reviewed annually for updates.  Each revision is consecutively numbered and dated as revised by changing the version number and date in the “header” section of the SOP.</w:t>
      </w:r>
      <w:r w:rsidR="0008181A">
        <w:t xml:space="preserve"> </w:t>
      </w:r>
    </w:p>
    <w:p w:rsidR="00C054F5" w:rsidRDefault="00C054F5">
      <w:pPr>
        <w:ind w:left="720"/>
      </w:pPr>
    </w:p>
    <w:p w:rsidR="002E5214" w:rsidRDefault="002E5214" w:rsidP="002E5214">
      <w:pPr>
        <w:numPr>
          <w:ilvl w:val="1"/>
          <w:numId w:val="6"/>
        </w:numPr>
      </w:pPr>
      <w:r>
        <w:t xml:space="preserve">The revised SOP will be signed by </w:t>
      </w:r>
      <w:r w:rsidR="00034F4D">
        <w:t>&lt;insert signatory person(s)&gt;.</w:t>
      </w:r>
      <w:r w:rsidR="0008181A">
        <w:t xml:space="preserve"> </w:t>
      </w:r>
    </w:p>
    <w:p w:rsidR="002E5214" w:rsidRDefault="002E5214" w:rsidP="002E5214"/>
    <w:p w:rsidR="00C054F5" w:rsidRDefault="002E5214" w:rsidP="002E5214">
      <w:pPr>
        <w:numPr>
          <w:ilvl w:val="1"/>
          <w:numId w:val="6"/>
        </w:numPr>
      </w:pPr>
      <w:r>
        <w:t xml:space="preserve">Only those giving the authority to make changes to the SOPs may do so. </w:t>
      </w:r>
    </w:p>
    <w:p w:rsidR="00C054F5" w:rsidRDefault="00C054F5"/>
    <w:p w:rsidR="00C054F5" w:rsidRDefault="00C054F5">
      <w:pPr>
        <w:numPr>
          <w:ilvl w:val="1"/>
          <w:numId w:val="6"/>
        </w:numPr>
      </w:pPr>
      <w:r>
        <w:t>Changes or updates to an SOP are documented on a Change Control Document.  The author will state the former language followed by the revised language on the Change Control Form along with appropriate rationales and references.  The author and all signatories for SOPs will sign this document.  It will be kept in the SOP manual for the year the change or update occurred.</w:t>
      </w:r>
    </w:p>
    <w:p w:rsidR="00C054F5" w:rsidRDefault="00C054F5">
      <w:pPr>
        <w:ind w:left="720"/>
      </w:pPr>
    </w:p>
    <w:p w:rsidR="00034F4D" w:rsidRDefault="00C054F5" w:rsidP="00034F4D">
      <w:pPr>
        <w:numPr>
          <w:ilvl w:val="1"/>
          <w:numId w:val="6"/>
        </w:numPr>
        <w:tabs>
          <w:tab w:val="clear" w:pos="1800"/>
          <w:tab w:val="num" w:pos="1980"/>
        </w:tabs>
        <w:ind w:left="1980" w:hanging="540"/>
      </w:pPr>
      <w:r>
        <w:t xml:space="preserve"> </w:t>
      </w:r>
      <w:r w:rsidR="00034F4D">
        <w:t>&lt;Name of Sponsor/Investigator&gt; personnel will sign a training log documenting their training on the revised SOP.</w:t>
      </w:r>
    </w:p>
    <w:p w:rsidR="00C054F5" w:rsidRDefault="00C054F5" w:rsidP="00034F4D">
      <w:pPr>
        <w:ind w:left="1800"/>
        <w:rPr>
          <w:b/>
        </w:rPr>
      </w:pPr>
    </w:p>
    <w:sectPr w:rsidR="00C054F5" w:rsidSect="000833A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06" w:rsidRDefault="00E65606">
      <w:r>
        <w:separator/>
      </w:r>
    </w:p>
  </w:endnote>
  <w:endnote w:type="continuationSeparator" w:id="0">
    <w:p w:rsidR="00E65606" w:rsidRDefault="00E6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3A" w:rsidRDefault="007F1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89" w:rsidRPr="00E264AC" w:rsidRDefault="00E97289" w:rsidP="00E97289">
    <w:pPr>
      <w:pStyle w:val="Footer"/>
      <w:tabs>
        <w:tab w:val="clear" w:pos="4320"/>
        <w:tab w:val="clear" w:pos="8640"/>
        <w:tab w:val="left" w:pos="1890"/>
      </w:tabs>
      <w:ind w:right="360"/>
      <w:jc w:val="center"/>
      <w:rPr>
        <w:sz w:val="18"/>
        <w:szCs w:val="18"/>
      </w:rPr>
    </w:pPr>
    <w:r w:rsidRPr="00E264AC">
      <w:rPr>
        <w:sz w:val="18"/>
        <w:szCs w:val="18"/>
      </w:rPr>
      <w:t>University of Cincinnati</w:t>
    </w:r>
    <w:r>
      <w:rPr>
        <w:sz w:val="18"/>
        <w:szCs w:val="18"/>
      </w:rPr>
      <w:t xml:space="preserve"> </w:t>
    </w:r>
    <w:r w:rsidR="00B64455">
      <w:rPr>
        <w:sz w:val="18"/>
        <w:szCs w:val="18"/>
      </w:rPr>
      <w:t>Compliance</w:t>
    </w:r>
    <w:r>
      <w:rPr>
        <w:sz w:val="18"/>
        <w:szCs w:val="18"/>
      </w:rPr>
      <w:t xml:space="preserve"> Program</w:t>
    </w:r>
  </w:p>
  <w:p w:rsidR="00D035E8" w:rsidRPr="0052700F" w:rsidRDefault="00D035E8" w:rsidP="0052700F">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3A" w:rsidRDefault="007F1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06" w:rsidRDefault="00E65606">
      <w:r>
        <w:separator/>
      </w:r>
    </w:p>
  </w:footnote>
  <w:footnote w:type="continuationSeparator" w:id="0">
    <w:p w:rsidR="00E65606" w:rsidRDefault="00E6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3A" w:rsidRDefault="007F1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rm revision dates and document title for office use only"/>
    </w:tblPr>
    <w:tblGrid>
      <w:gridCol w:w="5845"/>
      <w:gridCol w:w="3960"/>
    </w:tblGrid>
    <w:tr w:rsidR="000833AA" w:rsidTr="002C0CED">
      <w:trPr>
        <w:tblHeader/>
      </w:trPr>
      <w:tc>
        <w:tcPr>
          <w:tcW w:w="5845" w:type="dxa"/>
          <w:tcBorders>
            <w:right w:val="single" w:sz="4" w:space="0" w:color="auto"/>
          </w:tcBorders>
        </w:tcPr>
        <w:p w:rsidR="000833AA" w:rsidRPr="004772A6" w:rsidRDefault="000833AA" w:rsidP="000833AA">
          <w:pPr>
            <w:pStyle w:val="Header"/>
            <w:rPr>
              <w:rFonts w:ascii="Arial" w:hAnsi="Arial" w:cs="Arial"/>
              <w:sz w:val="20"/>
              <w:szCs w:val="20"/>
            </w:rPr>
          </w:pPr>
          <w:bookmarkStart w:id="0" w:name="_GoBack" w:colFirst="0" w:colLast="2"/>
          <w:r w:rsidRPr="004772A6">
            <w:rPr>
              <w:rFonts w:ascii="Arial" w:hAnsi="Arial" w:cs="Arial"/>
              <w:sz w:val="20"/>
              <w:szCs w:val="20"/>
            </w:rPr>
            <w:t xml:space="preserve">TEMPLATE FOR CLINICAL RESEARCH </w:t>
          </w:r>
        </w:p>
        <w:p w:rsidR="000833AA" w:rsidRPr="00B64455" w:rsidRDefault="000833AA" w:rsidP="000833AA">
          <w:pPr>
            <w:pStyle w:val="Header"/>
            <w:rPr>
              <w:rFonts w:ascii="Arial" w:hAnsi="Arial" w:cs="Arial"/>
              <w:b/>
              <w:noProof/>
              <w:sz w:val="20"/>
              <w:szCs w:val="20"/>
              <w:u w:val="single"/>
            </w:rPr>
          </w:pPr>
          <w:r w:rsidRPr="00B64455">
            <w:rPr>
              <w:rFonts w:ascii="Arial" w:hAnsi="Arial" w:cs="Arial"/>
              <w:b/>
              <w:noProof/>
              <w:sz w:val="20"/>
              <w:szCs w:val="20"/>
              <w:u w:val="single"/>
            </w:rPr>
            <w:t>Sponsor-Investiagtor to adopt for use as applicable</w:t>
          </w:r>
        </w:p>
        <w:p w:rsidR="000833AA" w:rsidRDefault="000833AA" w:rsidP="000833AA">
          <w:pPr>
            <w:pStyle w:val="Header"/>
          </w:pPr>
          <w:r>
            <w:rPr>
              <w:rFonts w:ascii="Arial" w:hAnsi="Arial" w:cs="Arial"/>
              <w:i/>
              <w:noProof/>
              <w:sz w:val="20"/>
              <w:szCs w:val="20"/>
            </w:rPr>
            <w:t>See Policy VI.01</w:t>
          </w:r>
        </w:p>
        <w:p w:rsidR="000833AA" w:rsidRDefault="000833AA" w:rsidP="00D035E8">
          <w:pPr>
            <w:pStyle w:val="Head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0833AA" w:rsidRPr="00C27F0E" w:rsidRDefault="000833AA" w:rsidP="000833AA">
          <w:pPr>
            <w:spacing w:after="60"/>
            <w:rPr>
              <w:b/>
              <w:sz w:val="20"/>
              <w:szCs w:val="20"/>
              <w:u w:val="single"/>
            </w:rPr>
          </w:pPr>
          <w:r>
            <w:rPr>
              <w:b/>
              <w:sz w:val="20"/>
              <w:szCs w:val="20"/>
              <w:u w:val="single"/>
            </w:rPr>
            <w:t>Standard Operating Procedure ADM 002</w:t>
          </w:r>
        </w:p>
        <w:p w:rsidR="000833AA" w:rsidRPr="00C27F0E" w:rsidRDefault="000833AA" w:rsidP="000833AA">
          <w:pPr>
            <w:spacing w:after="60"/>
            <w:rPr>
              <w:b/>
              <w:sz w:val="20"/>
              <w:szCs w:val="20"/>
            </w:rPr>
          </w:pPr>
          <w:r>
            <w:rPr>
              <w:b/>
              <w:sz w:val="20"/>
              <w:szCs w:val="20"/>
            </w:rPr>
            <w:t>Change Control for Revising or Updating Standard Operating Procedures</w:t>
          </w:r>
        </w:p>
        <w:p w:rsidR="000833AA" w:rsidRPr="00C27F0E" w:rsidRDefault="000833AA" w:rsidP="000833AA">
          <w:pPr>
            <w:spacing w:after="60"/>
            <w:rPr>
              <w:b/>
              <w:sz w:val="20"/>
              <w:szCs w:val="20"/>
            </w:rPr>
          </w:pPr>
          <w:r w:rsidRPr="00C27F0E">
            <w:rPr>
              <w:b/>
              <w:sz w:val="20"/>
              <w:szCs w:val="20"/>
            </w:rPr>
            <w:t xml:space="preserve">Adopted:  </w:t>
          </w:r>
          <w:r>
            <w:rPr>
              <w:b/>
              <w:sz w:val="20"/>
              <w:szCs w:val="20"/>
            </w:rPr>
            <w:tab/>
          </w:r>
          <w:r w:rsidRPr="00C27F0E">
            <w:rPr>
              <w:b/>
              <w:sz w:val="20"/>
              <w:szCs w:val="20"/>
            </w:rPr>
            <w:t>Rev</w:t>
          </w:r>
          <w:r>
            <w:rPr>
              <w:b/>
              <w:sz w:val="20"/>
              <w:szCs w:val="20"/>
            </w:rPr>
            <w:t>.</w:t>
          </w:r>
          <w:r w:rsidRPr="00C27F0E">
            <w:rPr>
              <w:b/>
              <w:sz w:val="20"/>
              <w:szCs w:val="20"/>
            </w:rPr>
            <w:t xml:space="preserve"> Date:  </w:t>
          </w:r>
        </w:p>
        <w:p w:rsidR="000833AA" w:rsidRPr="00A904D3" w:rsidRDefault="000833AA" w:rsidP="000833AA">
          <w:pPr>
            <w:spacing w:after="60"/>
            <w:rPr>
              <w:b/>
              <w:sz w:val="20"/>
              <w:szCs w:val="20"/>
            </w:rPr>
          </w:pPr>
          <w:r>
            <w:rPr>
              <w:b/>
              <w:sz w:val="20"/>
              <w:szCs w:val="20"/>
            </w:rPr>
            <w:t>Rev. No.</w:t>
          </w:r>
          <w:r>
            <w:rPr>
              <w:b/>
              <w:sz w:val="20"/>
              <w:szCs w:val="20"/>
            </w:rPr>
            <w:tab/>
          </w:r>
          <w:r w:rsidRPr="007F65BF">
            <w:rPr>
              <w:b/>
              <w:sz w:val="20"/>
              <w:szCs w:val="20"/>
            </w:rPr>
            <w:t xml:space="preserve">Page </w:t>
          </w:r>
          <w:r w:rsidRPr="007F65BF">
            <w:rPr>
              <w:b/>
              <w:sz w:val="20"/>
              <w:szCs w:val="20"/>
            </w:rPr>
            <w:fldChar w:fldCharType="begin"/>
          </w:r>
          <w:r w:rsidRPr="007F65BF">
            <w:rPr>
              <w:b/>
              <w:sz w:val="20"/>
              <w:szCs w:val="20"/>
            </w:rPr>
            <w:instrText xml:space="preserve"> PAGE </w:instrText>
          </w:r>
          <w:r w:rsidRPr="007F65BF">
            <w:rPr>
              <w:b/>
              <w:sz w:val="20"/>
              <w:szCs w:val="20"/>
            </w:rPr>
            <w:fldChar w:fldCharType="separate"/>
          </w:r>
          <w:r w:rsidR="002C0CED">
            <w:rPr>
              <w:b/>
              <w:noProof/>
              <w:sz w:val="20"/>
              <w:szCs w:val="20"/>
            </w:rPr>
            <w:t>1</w:t>
          </w:r>
          <w:r w:rsidRPr="007F65BF">
            <w:rPr>
              <w:b/>
              <w:sz w:val="20"/>
              <w:szCs w:val="20"/>
            </w:rPr>
            <w:fldChar w:fldCharType="end"/>
          </w:r>
          <w:r w:rsidRPr="007F65BF">
            <w:rPr>
              <w:b/>
              <w:sz w:val="20"/>
              <w:szCs w:val="20"/>
            </w:rPr>
            <w:t xml:space="preserve"> of </w:t>
          </w:r>
          <w:r w:rsidRPr="007F65BF">
            <w:rPr>
              <w:b/>
              <w:sz w:val="20"/>
              <w:szCs w:val="20"/>
            </w:rPr>
            <w:fldChar w:fldCharType="begin"/>
          </w:r>
          <w:r w:rsidRPr="007F65BF">
            <w:rPr>
              <w:b/>
              <w:sz w:val="20"/>
              <w:szCs w:val="20"/>
            </w:rPr>
            <w:instrText xml:space="preserve"> NUMPAGES </w:instrText>
          </w:r>
          <w:r w:rsidRPr="007F65BF">
            <w:rPr>
              <w:b/>
              <w:sz w:val="20"/>
              <w:szCs w:val="20"/>
            </w:rPr>
            <w:fldChar w:fldCharType="separate"/>
          </w:r>
          <w:r w:rsidR="002C0CED">
            <w:rPr>
              <w:b/>
              <w:noProof/>
              <w:sz w:val="20"/>
              <w:szCs w:val="20"/>
            </w:rPr>
            <w:t>1</w:t>
          </w:r>
          <w:r w:rsidRPr="007F65BF">
            <w:rPr>
              <w:b/>
              <w:sz w:val="20"/>
              <w:szCs w:val="20"/>
            </w:rPr>
            <w:fldChar w:fldCharType="end"/>
          </w:r>
        </w:p>
        <w:p w:rsidR="000833AA" w:rsidRDefault="000833AA" w:rsidP="00D035E8">
          <w:pPr>
            <w:pStyle w:val="Header"/>
            <w:rPr>
              <w:rFonts w:ascii="Arial" w:hAnsi="Arial" w:cs="Arial"/>
              <w:sz w:val="20"/>
              <w:szCs w:val="20"/>
            </w:rPr>
          </w:pPr>
        </w:p>
      </w:tc>
    </w:tr>
    <w:bookmarkEnd w:id="0"/>
  </w:tbl>
  <w:p w:rsidR="000833AA" w:rsidRDefault="000833AA" w:rsidP="000833AA">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3A" w:rsidRDefault="007F1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816AF"/>
    <w:multiLevelType w:val="hybridMultilevel"/>
    <w:tmpl w:val="EC2E3486"/>
    <w:lvl w:ilvl="0" w:tplc="FEF6DC9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4F1EDB"/>
    <w:multiLevelType w:val="singleLevel"/>
    <w:tmpl w:val="9C829EA6"/>
    <w:lvl w:ilvl="0">
      <w:start w:val="5"/>
      <w:numFmt w:val="decimal"/>
      <w:lvlText w:val="%1. "/>
      <w:lvlJc w:val="left"/>
      <w:pPr>
        <w:tabs>
          <w:tab w:val="num" w:pos="1080"/>
        </w:tabs>
        <w:ind w:left="1080" w:hanging="360"/>
      </w:pPr>
      <w:rPr>
        <w:rFonts w:ascii="Times New Roman" w:hAnsi="Times New Roman" w:cs="Times New Roman" w:hint="default"/>
        <w:b w:val="0"/>
        <w:i w:val="0"/>
        <w:strike w:val="0"/>
        <w:dstrike w:val="0"/>
        <w:sz w:val="23"/>
        <w:u w:val="none"/>
        <w:effect w:val="none"/>
      </w:rPr>
    </w:lvl>
  </w:abstractNum>
  <w:abstractNum w:abstractNumId="2" w15:restartNumberingAfterBreak="0">
    <w:nsid w:val="2D537E1C"/>
    <w:multiLevelType w:val="multilevel"/>
    <w:tmpl w:val="EAEE2BC0"/>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b w:val="0"/>
      </w:rPr>
    </w:lvl>
    <w:lvl w:ilvl="2">
      <w:start w:val="1"/>
      <w:numFmt w:val="lowerRoman"/>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1765422"/>
    <w:multiLevelType w:val="hybridMultilevel"/>
    <w:tmpl w:val="EA0EB550"/>
    <w:lvl w:ilvl="0" w:tplc="E7927C3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13654"/>
    <w:multiLevelType w:val="hybridMultilevel"/>
    <w:tmpl w:val="01800E9E"/>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7880B16"/>
    <w:multiLevelType w:val="multilevel"/>
    <w:tmpl w:val="FBCED660"/>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3427F14"/>
    <w:multiLevelType w:val="singleLevel"/>
    <w:tmpl w:val="09AC5D22"/>
    <w:lvl w:ilvl="0">
      <w:start w:val="1"/>
      <w:numFmt w:val="decimal"/>
      <w:lvlText w:val="%1. "/>
      <w:legacy w:legacy="1" w:legacySpace="0" w:legacyIndent="360"/>
      <w:lvlJc w:val="left"/>
      <w:pPr>
        <w:ind w:left="1100" w:hanging="360"/>
      </w:pPr>
      <w:rPr>
        <w:rFonts w:ascii="Times New Roman" w:hAnsi="Times New Roman" w:cs="Times New Roman" w:hint="default"/>
        <w:b w:val="0"/>
        <w:i w:val="0"/>
        <w:strike w:val="0"/>
        <w:dstrike w:val="0"/>
        <w:sz w:val="23"/>
        <w:u w:val="none"/>
        <w:effect w:val="none"/>
      </w:rPr>
    </w:lvl>
  </w:abstractNum>
  <w:num w:numId="1">
    <w:abstractNumId w:val="6"/>
    <w:lvlOverride w:ilvl="0">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E9"/>
    <w:rsid w:val="00034F4D"/>
    <w:rsid w:val="000804DB"/>
    <w:rsid w:val="0008181A"/>
    <w:rsid w:val="000833AA"/>
    <w:rsid w:val="000F0511"/>
    <w:rsid w:val="001A287F"/>
    <w:rsid w:val="001F3E30"/>
    <w:rsid w:val="002157B0"/>
    <w:rsid w:val="00253E24"/>
    <w:rsid w:val="002C0CED"/>
    <w:rsid w:val="002E5214"/>
    <w:rsid w:val="003C7D2C"/>
    <w:rsid w:val="00423DF9"/>
    <w:rsid w:val="004708BA"/>
    <w:rsid w:val="00472483"/>
    <w:rsid w:val="004D265E"/>
    <w:rsid w:val="0050517D"/>
    <w:rsid w:val="0052700F"/>
    <w:rsid w:val="006C7DA4"/>
    <w:rsid w:val="007F0AD2"/>
    <w:rsid w:val="007F193A"/>
    <w:rsid w:val="00820D8B"/>
    <w:rsid w:val="00855F22"/>
    <w:rsid w:val="00882A1E"/>
    <w:rsid w:val="008C314C"/>
    <w:rsid w:val="009139D9"/>
    <w:rsid w:val="00A55E67"/>
    <w:rsid w:val="00AD0AF6"/>
    <w:rsid w:val="00B64455"/>
    <w:rsid w:val="00B735E9"/>
    <w:rsid w:val="00BC69DC"/>
    <w:rsid w:val="00C054F5"/>
    <w:rsid w:val="00C620B5"/>
    <w:rsid w:val="00CA3F43"/>
    <w:rsid w:val="00D035E8"/>
    <w:rsid w:val="00DA5DD1"/>
    <w:rsid w:val="00DD3ABF"/>
    <w:rsid w:val="00E65606"/>
    <w:rsid w:val="00E76FA8"/>
    <w:rsid w:val="00E9147C"/>
    <w:rsid w:val="00E97289"/>
    <w:rsid w:val="00EB46E2"/>
    <w:rsid w:val="00F16B64"/>
    <w:rsid w:val="00FD2FD5"/>
    <w:rsid w:val="00FD7F2E"/>
    <w:rsid w:val="00FF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3953ECC-3A40-4DE1-99F8-A15C354F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1440"/>
    </w:pPr>
    <w:rPr>
      <w:sz w:val="22"/>
    </w:rPr>
  </w:style>
  <w:style w:type="paragraph" w:styleId="BodyTextIndent2">
    <w:name w:val="Body Text Indent 2"/>
    <w:basedOn w:val="Normal"/>
    <w:pPr>
      <w:ind w:left="1980"/>
    </w:pPr>
    <w:rPr>
      <w:sz w:val="22"/>
    </w:rPr>
  </w:style>
  <w:style w:type="table" w:styleId="TableGrid">
    <w:name w:val="Table Grid"/>
    <w:basedOn w:val="TableNormal"/>
    <w:rsid w:val="00B7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035E8"/>
    <w:rPr>
      <w:sz w:val="24"/>
      <w:szCs w:val="24"/>
    </w:rPr>
  </w:style>
  <w:style w:type="character" w:customStyle="1" w:styleId="FooterChar">
    <w:name w:val="Footer Char"/>
    <w:basedOn w:val="DefaultParagraphFont"/>
    <w:link w:val="Footer"/>
    <w:rsid w:val="005270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0D446D583644A011BBE3CFD717F4" ma:contentTypeVersion="0" ma:contentTypeDescription="Create a new document." ma:contentTypeScope="" ma:versionID="1b99398851e08a41f97f552fd25584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127A8-6C00-4EA7-90A1-EFA805F18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0736B0-4FB9-4231-B3FF-B04FAA9AF936}">
  <ds:schemaRefs>
    <ds:schemaRef ds:uri="http://schemas.microsoft.com/sharepoint/v3/contenttype/forms"/>
  </ds:schemaRefs>
</ds:datastoreItem>
</file>

<file path=customXml/itemProps3.xml><?xml version="1.0" encoding="utf-8"?>
<ds:datastoreItem xmlns:ds="http://schemas.openxmlformats.org/officeDocument/2006/customXml" ds:itemID="{C62B0FAC-6E9E-4BDD-91C6-9090794103F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1008</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CHANGE CONTROL FOR REVISING OR UPDATING STANDARD OPERATING PROCEDURES (SOPs)</vt:lpstr>
    </vt:vector>
  </TitlesOfParts>
  <Company>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CONTROL FOR REVISING OR UPDATING STANDARD OPERATING PROCEDURES (SOPs)</dc:title>
  <dc:subject/>
  <dc:creator>Deidra Poucher</dc:creator>
  <cp:keywords/>
  <dc:description/>
  <cp:lastModifiedBy>Amy S Bryant</cp:lastModifiedBy>
  <cp:revision>8</cp:revision>
  <cp:lastPrinted>2008-09-05T18:42:00Z</cp:lastPrinted>
  <dcterms:created xsi:type="dcterms:W3CDTF">2017-11-14T16:02:00Z</dcterms:created>
  <dcterms:modified xsi:type="dcterms:W3CDTF">2017-11-14T16:08:00Z</dcterms:modified>
</cp:coreProperties>
</file>